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p>
      <w:pPr/>
      <w:r>
        <w:rPr>
          <w:i w:val="1"/>
          <w:iCs w:val="1"/>
        </w:rPr>
        <w:t xml:space="preserve">Теплова, Т. В. </w:t>
      </w:r>
      <w:r>
        <w:rPr/>
        <w:t xml:space="preserve">Инвестиции : учебник и практикум для вузов / Т. В. Теплова. — 2-е изд., перераб. и доп. — Москва : Издательство Юрайт, 2024. — 781 с. — (Высшее образование). — ISBN 978-5-534-18289-7.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https://urait.ru/bcode/534717</w:t>
        </w:r>
      </w:hyperlink>
    </w:p>
    <w:p>
      <w:pPr/>
      <w:r>
        <w:rPr>
          <w:i w:val="1"/>
          <w:iCs w:val="1"/>
        </w:rPr>
        <w:t xml:space="preserve">Теплова, Т. В. </w:t>
      </w:r>
      <w:r>
        <w:rPr/>
        <w:t xml:space="preserve">Корпоративные финансы (продвинутый уровень) : учебник и практикум для вузов / Т. В. Теплова. — 2-е изд., испр. — Москва : Издательство Юрайт, 2024. — 750 с. — (Высшее образование). — ISBN 978-5-534-17326-0.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https://urait.ru/bcode/542522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вузов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(Высшее образование). — ISBN 978-5-534-16181-6.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https://urait.ru/bcode/537089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среднего профессионального образования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(Профессиональное образование). — ISBN 978-5-534-16182-3.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Relationship Id="rId8" Type="http://schemas.openxmlformats.org/officeDocument/2006/relationships/hyperlink" Target="https://urait.ru/bcode/534717" TargetMode="External"/><Relationship Id="rId9" Type="http://schemas.openxmlformats.org/officeDocument/2006/relationships/hyperlink" Target="https://urait.ru/bcode/542522" TargetMode="External"/><Relationship Id="rId10" Type="http://schemas.openxmlformats.org/officeDocument/2006/relationships/hyperlink" Target="https://urait.ru/bcode/537089" TargetMode="External"/><Relationship Id="rId11" Type="http://schemas.openxmlformats.org/officeDocument/2006/relationships/hyperlink" Target="https://urait.ru/bcode/541976" TargetMode="External"/><Relationship Id="rId12" Type="http://schemas.openxmlformats.org/officeDocument/2006/relationships/hyperlink" Target="https://urait.ru/bcode/535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2024-05-04T19:34:28+03:00</dcterms:created>
  <dcterms:modified xsi:type="dcterms:W3CDTF">2024-05-04T19:34:28+03:00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