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>Попова, Н. Ф. </w:t>
      </w:r>
      <w:r>
        <w:rPr/>
        <w:t xml:space="preserve">Правовое обеспечение государственного и муниципального управления : учебник и практикум для вузов / Н. Ф. Попова ; под общей редакцией Г. Ф. Ручкиной. — 2-е изд., перераб. и доп. — Москва : Издательство Юрайт, 2024. — 240 с. — (Высшее образование). — ISBN 978-5-534-17138-9.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35968" TargetMode="External"/><Relationship Id="rId9" Type="http://schemas.openxmlformats.org/officeDocument/2006/relationships/hyperlink" Target="https://urait.ru/bcode/542170" TargetMode="External"/><Relationship Id="rId10" Type="http://schemas.openxmlformats.org/officeDocument/2006/relationships/hyperlink" Target="https://urait.ru/bcode/543169" TargetMode="External"/><Relationship Id="rId11" Type="http://schemas.openxmlformats.org/officeDocument/2006/relationships/hyperlink" Target="https://urait.ru/bcode/544995" TargetMode="External"/><Relationship Id="rId12" Type="http://schemas.openxmlformats.org/officeDocument/2006/relationships/hyperlink" Target="https://urait.ru/bcode/542186" TargetMode="External"/><Relationship Id="rId13" Type="http://schemas.openxmlformats.org/officeDocument/2006/relationships/hyperlink" Target="https://urait.ru/bcode/541120" TargetMode="External"/><Relationship Id="rId14" Type="http://schemas.openxmlformats.org/officeDocument/2006/relationships/hyperlink" Target="https://urait.ru/bcode/543102" TargetMode="External"/><Relationship Id="rId15" Type="http://schemas.openxmlformats.org/officeDocument/2006/relationships/hyperlink" Target="https://urait.ru/bcode/535367" TargetMode="External"/><Relationship Id="rId16" Type="http://schemas.openxmlformats.org/officeDocument/2006/relationships/hyperlink" Target="https://urait.ru/bcode/544336" TargetMode="External"/><Relationship Id="rId17" Type="http://schemas.openxmlformats.org/officeDocument/2006/relationships/hyperlink" Target="https://urait.ru/bcode/543679" TargetMode="External"/><Relationship Id="rId18" Type="http://schemas.openxmlformats.org/officeDocument/2006/relationships/hyperlink" Target="https://urait.ru/bcode/542171" TargetMode="External"/><Relationship Id="rId19" Type="http://schemas.openxmlformats.org/officeDocument/2006/relationships/hyperlink" Target="https://urait.ru/bcode/542489" TargetMode="External"/><Relationship Id="rId20" Type="http://schemas.openxmlformats.org/officeDocument/2006/relationships/hyperlink" Target="https://urait.ru/bcode/542494" TargetMode="External"/><Relationship Id="rId21" Type="http://schemas.openxmlformats.org/officeDocument/2006/relationships/hyperlink" Target="https://urait.ru/bcode/535021" TargetMode="External"/><Relationship Id="rId22" Type="http://schemas.openxmlformats.org/officeDocument/2006/relationships/hyperlink" Target="https://urait.ru/bcode/535306" TargetMode="External"/><Relationship Id="rId23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2024-05-21T08:57:42+03:00</dcterms:created>
  <dcterms:modified xsi:type="dcterms:W3CDTF">2024-05-21T08:57:42+03:00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