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Карабчевский, Н. П. </w:t>
      </w:r>
      <w:r>
        <w:rPr/>
        <w:t xml:space="preserve">Судебные речи в 2 ч. Часть 1 / Н. П. Карабчевский, Г. М. Резник. — Москва : Издательство Юрайт, 2024. — 277 с. — (Антология мысли). — ISBN 978-5-534-01903-2.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https://urait.ru/bcode/537589</w:t>
        </w:r>
      </w:hyperlink>
    </w:p>
    <w:p>
      <w:pPr/>
      <w:r>
        <w:rPr>
          <w:i w:val="1"/>
          <w:iCs w:val="1"/>
        </w:rPr>
        <w:t xml:space="preserve">Карабчевский, Н. П. </w:t>
      </w:r>
      <w:r>
        <w:rPr/>
        <w:t xml:space="preserve">Судебные речи в 2 ч. Часть 2 / Н. П. Карабчевский, Г. М. Резник. — Москва : Издательство Юрайт, 2024. — 291 с. — (Антология мысли). — ISBN 978-5-534-01907-0.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89" TargetMode="External"/><Relationship Id="rId8" Type="http://schemas.openxmlformats.org/officeDocument/2006/relationships/hyperlink" Target="https://urait.ru/bcode/5375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2024-05-18T18:08:00+03:00</dcterms:created>
  <dcterms:modified xsi:type="dcterms:W3CDTF">2024-05-18T18:08:00+03:00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