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среднего профессионального образования / Л. С. Минин, Ю. П. Самсонов, В. Е. Хроматов ; под редакцией В. Е. Хроматова. — 3-е изд., испр. и доп. — Москва : Издательство Юрайт, 2024. — 213 с. — (Профессиональное образование). — ISBN 978-5-534-09291-2.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https://urait.ru/bcode/539464</w:t>
        </w:r>
      </w:hyperlink>
    </w:p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вузов / Л. С. Минин, Ю. П. Самсонов, В. Е. Хроматов ; под редакцией В. Е. Хроматова. — 3-е изд., перераб. и доп. — Москва : Издательство Юрайт, 2024. — 213 с. — (Высшее образование). — ISBN 978-5-534-08416-0.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https://urait.ru/bcode/539421</w:t>
        </w:r>
      </w:hyperlink>
    </w:p>
    <w:p>
      <w:pPr/>
      <w:r>
        <w:rPr>
          <w:i w:val="1"/>
          <w:iCs w:val="1"/>
        </w:rPr>
        <w:t xml:space="preserve">Мишенков, Г. В. </w:t>
      </w:r>
      <w:r>
        <w:rPr/>
        <w:t xml:space="preserve">Электрические и электронные аппараты. Прикладные задачи виброударозащиты : учебное пособие для вузов / Г. В. Мишенков, Е. В. Позняк, В. Е. Хроматов. — 2-е изд., испр. и доп. — Москва : Издательство Юрайт, 2024. — 151 с. — (Высшее образование). — ISBN 978-5-9916-9652-4.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64" TargetMode="External"/><Relationship Id="rId8" Type="http://schemas.openxmlformats.org/officeDocument/2006/relationships/hyperlink" Target="https://urait.ru/bcode/539421" TargetMode="External"/><Relationship Id="rId9" Type="http://schemas.openxmlformats.org/officeDocument/2006/relationships/hyperlink" Target="https://urait.ru/bcode/538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2024-05-17T12:50:03+03:00</dcterms:created>
  <dcterms:modified xsi:type="dcterms:W3CDTF">2024-05-17T12:50:03+03:00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